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Pr="00AF3FB2" w:rsidRDefault="00B24716" w:rsidP="00B24716">
      <w:r>
        <w:rPr>
          <w:noProof/>
          <w:lang w:eastAsia="ru-RU"/>
        </w:rPr>
        <w:t xml:space="preserve">                                                                                                               </w:t>
      </w:r>
      <w:r w:rsidRPr="00372A84">
        <w:rPr>
          <w:noProof/>
          <w:lang w:eastAsia="ru-RU"/>
        </w:rPr>
        <w:drawing>
          <wp:inline distT="0" distB="0" distL="0" distR="0" wp14:anchorId="12F642E9" wp14:editId="0C71A084">
            <wp:extent cx="381000" cy="476250"/>
            <wp:effectExtent l="19050" t="0" r="0" b="0"/>
            <wp:docPr id="1" name="Рисунок 1" descr="Описание: 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BW"/>
                    <pic:cNvPicPr>
                      <a:picLocks noChangeAspect="1" noChangeArrowheads="1"/>
                    </pic:cNvPicPr>
                  </pic:nvPicPr>
                  <pic:blipFill>
                    <a:blip r:embed="rId5" cstate="print"/>
                    <a:srcRect l="-282" t="26837"/>
                    <a:stretch>
                      <a:fillRect/>
                    </a:stretch>
                  </pic:blipFill>
                  <pic:spPr bwMode="auto">
                    <a:xfrm>
                      <a:off x="0" y="0"/>
                      <a:ext cx="381000" cy="476250"/>
                    </a:xfrm>
                    <a:prstGeom prst="rect">
                      <a:avLst/>
                    </a:prstGeom>
                    <a:noFill/>
                    <a:ln w="9525">
                      <a:noFill/>
                      <a:miter lim="800000"/>
                      <a:headEnd/>
                      <a:tailEnd/>
                    </a:ln>
                  </pic:spPr>
                </pic:pic>
              </a:graphicData>
            </a:graphic>
          </wp:inline>
        </w:drawing>
      </w:r>
    </w:p>
    <w:p w:rsidR="00B24716" w:rsidRPr="00372A84" w:rsidRDefault="00B24716" w:rsidP="00B24716">
      <w:pPr>
        <w:pStyle w:val="a3"/>
        <w:spacing w:before="120" w:after="0"/>
        <w:rPr>
          <w:rFonts w:ascii="Times New Roman" w:hAnsi="Times New Roman" w:cs="Times New Roman"/>
          <w:spacing w:val="0"/>
          <w:sz w:val="22"/>
          <w:szCs w:val="22"/>
        </w:rPr>
      </w:pPr>
      <w:r w:rsidRPr="00372A84">
        <w:rPr>
          <w:rFonts w:ascii="Times New Roman" w:hAnsi="Times New Roman" w:cs="Times New Roman"/>
          <w:spacing w:val="0"/>
          <w:sz w:val="22"/>
          <w:szCs w:val="22"/>
        </w:rPr>
        <w:t xml:space="preserve">Муниципальное АВТОНОМНОЕ ДОШКОЛЬНОЕ ОБРАЗОВАТЕЛЬНОЕ Учреждение </w:t>
      </w:r>
      <w:r w:rsidRPr="00372A84">
        <w:rPr>
          <w:rFonts w:ascii="Times New Roman" w:hAnsi="Times New Roman" w:cs="Times New Roman"/>
          <w:sz w:val="22"/>
          <w:szCs w:val="22"/>
        </w:rPr>
        <w:t>ДЕТСКИЙ САД № 134 ГОРОДА ТЮМЕНИ</w:t>
      </w:r>
    </w:p>
    <w:p w:rsidR="00B24716" w:rsidRPr="00372A84" w:rsidRDefault="00B24716" w:rsidP="00B24716">
      <w:pPr>
        <w:jc w:val="center"/>
        <w:rPr>
          <w:b/>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24"/>
          <w:szCs w:val="24"/>
          <w:u w:val="single"/>
          <w:lang w:eastAsia="ru-RU"/>
        </w:rPr>
      </w:pPr>
    </w:p>
    <w:p w:rsidR="00B24716" w:rsidRPr="00B24716" w:rsidRDefault="00B24716" w:rsidP="00B24716">
      <w:pPr>
        <w:shd w:val="clear" w:color="auto" w:fill="FFFFFF"/>
        <w:spacing w:after="0" w:line="240" w:lineRule="auto"/>
        <w:ind w:left="720"/>
        <w:jc w:val="center"/>
        <w:rPr>
          <w:rFonts w:ascii="Arial" w:eastAsia="Times New Roman" w:hAnsi="Arial" w:cs="Arial"/>
          <w:color w:val="000000"/>
          <w:lang w:eastAsia="ru-RU"/>
        </w:rPr>
      </w:pPr>
      <w:r w:rsidRPr="00B24716">
        <w:rPr>
          <w:rFonts w:ascii="Times New Roman" w:eastAsia="Times New Roman" w:hAnsi="Times New Roman" w:cs="Times New Roman"/>
          <w:b/>
          <w:bCs/>
          <w:color w:val="000000"/>
          <w:sz w:val="24"/>
          <w:szCs w:val="24"/>
          <w:u w:val="single"/>
          <w:lang w:eastAsia="ru-RU"/>
        </w:rPr>
        <w:t>Консультации для воспитателей</w:t>
      </w:r>
    </w:p>
    <w:p w:rsidR="005146FE" w:rsidRDefault="00B24716" w:rsidP="00B24716">
      <w:pPr>
        <w:shd w:val="clear" w:color="auto" w:fill="FFFFFF"/>
        <w:spacing w:after="0" w:line="240" w:lineRule="auto"/>
        <w:ind w:left="720"/>
        <w:jc w:val="center"/>
        <w:rPr>
          <w:rFonts w:ascii="Times New Roman" w:eastAsia="Times New Roman" w:hAnsi="Times New Roman" w:cs="Times New Roman"/>
          <w:b/>
          <w:bCs/>
          <w:color w:val="000000"/>
          <w:sz w:val="36"/>
          <w:szCs w:val="24"/>
          <w:lang w:eastAsia="ru-RU"/>
        </w:rPr>
      </w:pPr>
      <w:r w:rsidRPr="00B24716">
        <w:rPr>
          <w:rFonts w:ascii="Times New Roman" w:eastAsia="Times New Roman" w:hAnsi="Times New Roman" w:cs="Times New Roman"/>
          <w:b/>
          <w:bCs/>
          <w:color w:val="000000"/>
          <w:sz w:val="36"/>
          <w:szCs w:val="24"/>
          <w:lang w:eastAsia="ru-RU"/>
        </w:rPr>
        <w:t>Средства развития мелкой моторики рук</w:t>
      </w:r>
    </w:p>
    <w:p w:rsidR="00B24716" w:rsidRPr="00B24716" w:rsidRDefault="00B24716" w:rsidP="00B24716">
      <w:pPr>
        <w:shd w:val="clear" w:color="auto" w:fill="FFFFFF"/>
        <w:spacing w:after="0" w:line="240" w:lineRule="auto"/>
        <w:ind w:left="720"/>
        <w:jc w:val="center"/>
        <w:rPr>
          <w:rFonts w:ascii="Arial" w:eastAsia="Times New Roman" w:hAnsi="Arial" w:cs="Arial"/>
          <w:color w:val="000000"/>
          <w:sz w:val="32"/>
          <w:lang w:eastAsia="ru-RU"/>
        </w:rPr>
      </w:pPr>
      <w:r w:rsidRPr="00B24716">
        <w:rPr>
          <w:rFonts w:ascii="Times New Roman" w:eastAsia="Times New Roman" w:hAnsi="Times New Roman" w:cs="Times New Roman"/>
          <w:b/>
          <w:bCs/>
          <w:color w:val="000000"/>
          <w:sz w:val="36"/>
          <w:szCs w:val="24"/>
          <w:lang w:eastAsia="ru-RU"/>
        </w:rPr>
        <w:t xml:space="preserve"> у детей с нарушением речи.</w:t>
      </w:r>
    </w:p>
    <w:p w:rsidR="00B24716" w:rsidRPr="005146FE" w:rsidRDefault="00B24716" w:rsidP="00B24716">
      <w:pPr>
        <w:shd w:val="clear" w:color="auto" w:fill="FFFFFF"/>
        <w:spacing w:after="0" w:line="240" w:lineRule="auto"/>
        <w:ind w:left="720"/>
        <w:jc w:val="both"/>
        <w:rPr>
          <w:rFonts w:ascii="Times New Roman" w:eastAsia="Times New Roman" w:hAnsi="Times New Roman" w:cs="Times New Roman"/>
          <w:color w:val="000000"/>
          <w:sz w:val="36"/>
          <w:szCs w:val="24"/>
          <w:lang w:eastAsia="ru-RU"/>
        </w:rPr>
      </w:pP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Default="005146FE" w:rsidP="005146F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24716" w:rsidRDefault="00B24716" w:rsidP="00B2471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B24716" w:rsidRPr="005146FE" w:rsidRDefault="005146FE" w:rsidP="005146FE">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Подготовила учитель-логопед: Виноградова О.В</w:t>
      </w:r>
    </w:p>
    <w:p w:rsidR="00B24716" w:rsidRPr="00CD62D9" w:rsidRDefault="00B24716" w:rsidP="00CD62D9">
      <w:pPr>
        <w:shd w:val="clear" w:color="auto" w:fill="FFFFFF"/>
        <w:spacing w:after="0" w:line="360" w:lineRule="auto"/>
        <w:ind w:left="72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lastRenderedPageBreak/>
        <w:t xml:space="preserve">У большинства детей дошкольного и младшего школьного возраста с нарушением речи специальными исследованиями выявлен недостаточный уровень </w:t>
      </w:r>
      <w:proofErr w:type="spellStart"/>
      <w:r w:rsidRPr="00CD62D9">
        <w:rPr>
          <w:rFonts w:ascii="Times New Roman" w:eastAsia="Times New Roman" w:hAnsi="Times New Roman" w:cs="Times New Roman"/>
          <w:color w:val="000000"/>
          <w:sz w:val="28"/>
          <w:szCs w:val="28"/>
          <w:lang w:eastAsia="ru-RU"/>
        </w:rPr>
        <w:t>сформир</w:t>
      </w:r>
      <w:bookmarkStart w:id="0" w:name="_GoBack"/>
      <w:bookmarkEnd w:id="0"/>
      <w:r w:rsidRPr="00CD62D9">
        <w:rPr>
          <w:rFonts w:ascii="Times New Roman" w:eastAsia="Times New Roman" w:hAnsi="Times New Roman" w:cs="Times New Roman"/>
          <w:color w:val="000000"/>
          <w:sz w:val="28"/>
          <w:szCs w:val="28"/>
          <w:lang w:eastAsia="ru-RU"/>
        </w:rPr>
        <w:t>ованности</w:t>
      </w:r>
      <w:proofErr w:type="spellEnd"/>
      <w:r w:rsidRPr="00CD62D9">
        <w:rPr>
          <w:rFonts w:ascii="Times New Roman" w:eastAsia="Times New Roman" w:hAnsi="Times New Roman" w:cs="Times New Roman"/>
          <w:color w:val="000000"/>
          <w:sz w:val="28"/>
          <w:szCs w:val="28"/>
          <w:lang w:eastAsia="ru-RU"/>
        </w:rPr>
        <w:t xml:space="preserve">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B24716" w:rsidRPr="00CD62D9" w:rsidRDefault="00B24716" w:rsidP="00CD62D9">
      <w:pPr>
        <w:shd w:val="clear" w:color="auto" w:fill="FFFFFF"/>
        <w:spacing w:after="0" w:line="360" w:lineRule="auto"/>
        <w:ind w:left="72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Формирование двигательных функций происходит в процессе взаимодействия ребёнка с окружающим предметным миром, через научение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B24716" w:rsidRPr="00CD62D9" w:rsidRDefault="00B24716" w:rsidP="00CD62D9">
      <w:pPr>
        <w:shd w:val="clear" w:color="auto" w:fill="FFFFFF"/>
        <w:spacing w:after="0" w:line="360" w:lineRule="auto"/>
        <w:ind w:left="72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B24716" w:rsidRPr="00CD62D9" w:rsidRDefault="00B24716" w:rsidP="00CD62D9">
      <w:pPr>
        <w:shd w:val="clear" w:color="auto" w:fill="FFFFFF"/>
        <w:spacing w:after="0" w:line="360" w:lineRule="auto"/>
        <w:ind w:left="72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B24716" w:rsidRPr="00CD62D9" w:rsidRDefault="00B24716" w:rsidP="00CD62D9">
      <w:pPr>
        <w:shd w:val="clear" w:color="auto" w:fill="FFFFFF"/>
        <w:spacing w:after="0" w:line="360" w:lineRule="auto"/>
        <w:ind w:left="72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Для развития тонкой моторики рук можно использовать различный спортивный инвент</w:t>
      </w:r>
      <w:r w:rsidR="00CD62D9" w:rsidRPr="00CD62D9">
        <w:rPr>
          <w:rFonts w:ascii="Times New Roman" w:eastAsia="Times New Roman" w:hAnsi="Times New Roman" w:cs="Times New Roman"/>
          <w:color w:val="000000"/>
          <w:sz w:val="28"/>
          <w:szCs w:val="28"/>
          <w:lang w:eastAsia="ru-RU"/>
        </w:rPr>
        <w:t>арь и некоторые мелкие предметы</w:t>
      </w:r>
      <w:r w:rsidRPr="00CD62D9">
        <w:rPr>
          <w:rFonts w:ascii="Times New Roman" w:eastAsia="Times New Roman" w:hAnsi="Times New Roman" w:cs="Times New Roman"/>
          <w:color w:val="000000"/>
          <w:sz w:val="28"/>
          <w:szCs w:val="28"/>
          <w:lang w:eastAsia="ru-RU"/>
        </w:rPr>
        <w:t>: скакалки, мячи, гимнастические палки, кольца, палочки, флажки, утяжелённые мешочки.</w:t>
      </w:r>
    </w:p>
    <w:p w:rsidR="00B24716" w:rsidRPr="00CD62D9" w:rsidRDefault="00B24716" w:rsidP="00CD62D9">
      <w:pPr>
        <w:shd w:val="clear" w:color="auto" w:fill="FFFFFF"/>
        <w:spacing w:after="0" w:line="360" w:lineRule="auto"/>
        <w:ind w:left="72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CD62D9">
        <w:rPr>
          <w:rFonts w:ascii="Times New Roman" w:eastAsia="Times New Roman" w:hAnsi="Times New Roman" w:cs="Times New Roman"/>
          <w:color w:val="000000"/>
          <w:sz w:val="28"/>
          <w:szCs w:val="28"/>
          <w:lang w:eastAsia="ru-RU"/>
        </w:rPr>
        <w:t>физминуток</w:t>
      </w:r>
      <w:proofErr w:type="spellEnd"/>
      <w:r w:rsidRPr="00CD62D9">
        <w:rPr>
          <w:rFonts w:ascii="Times New Roman" w:eastAsia="Times New Roman" w:hAnsi="Times New Roman" w:cs="Times New Roman"/>
          <w:color w:val="000000"/>
          <w:sz w:val="28"/>
          <w:szCs w:val="28"/>
          <w:lang w:eastAsia="ru-RU"/>
        </w:rPr>
        <w:t>, прогулки.</w:t>
      </w:r>
    </w:p>
    <w:p w:rsidR="00B24716" w:rsidRPr="00CD62D9" w:rsidRDefault="00B24716" w:rsidP="00CD62D9">
      <w:pPr>
        <w:shd w:val="clear" w:color="auto" w:fill="FFFFFF"/>
        <w:spacing w:after="0" w:line="360" w:lineRule="auto"/>
        <w:ind w:left="72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lastRenderedPageBreak/>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свойств предметов, а позднее могут</w:t>
      </w:r>
    </w:p>
    <w:p w:rsidR="00B24716" w:rsidRPr="00CD62D9" w:rsidRDefault="00B24716" w:rsidP="00CD62D9">
      <w:pPr>
        <w:shd w:val="clear" w:color="auto" w:fill="FFFFFF"/>
        <w:spacing w:after="0" w:line="360" w:lineRule="auto"/>
        <w:ind w:left="72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самостоятельно дать развёрнутое описание разных мячей и выполняемых с ними манипуляций.</w:t>
      </w:r>
    </w:p>
    <w:p w:rsidR="00B24716" w:rsidRPr="00CD62D9" w:rsidRDefault="00B24716" w:rsidP="00CD62D9">
      <w:pPr>
        <w:shd w:val="clear" w:color="auto" w:fill="FFFFFF"/>
        <w:spacing w:after="0" w:line="360" w:lineRule="auto"/>
        <w:ind w:left="72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B24716" w:rsidRPr="00CD62D9" w:rsidRDefault="00B24716" w:rsidP="00CD62D9">
      <w:pPr>
        <w:shd w:val="clear" w:color="auto" w:fill="FFFFFF"/>
        <w:spacing w:after="0" w:line="360" w:lineRule="auto"/>
        <w:ind w:left="72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Можно выполнять такие упражнения. Упражнения в перекладывании предмета.</w:t>
      </w:r>
    </w:p>
    <w:p w:rsidR="00B24716" w:rsidRPr="00CD62D9" w:rsidRDefault="00B24716" w:rsidP="00CD62D9">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Основная стойка, мешочек в правой руке. На счёт 1-2 - руки в стороны -вдох; 3-4 - руки вниз перед собой (или за спину), мешочек переложить в левую руку - выдох. То же, мешочек в левой руке.</w:t>
      </w:r>
    </w:p>
    <w:p w:rsidR="00B24716" w:rsidRPr="00CD62D9" w:rsidRDefault="00B24716" w:rsidP="00CD62D9">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w:t>
      </w:r>
    </w:p>
    <w:p w:rsidR="00B24716" w:rsidRPr="00CD62D9" w:rsidRDefault="00B24716" w:rsidP="00CD62D9">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 xml:space="preserve">Положение сидя, ноги врозь, мешочек в правой руке у бедра. На счёт 1 -руки в стороны - вдох; 2-3 - наклон к левой ноге, переложить мешочек в левую руку - выдох; 4 - </w:t>
      </w:r>
      <w:proofErr w:type="spellStart"/>
      <w:r w:rsidRPr="00CD62D9">
        <w:rPr>
          <w:rFonts w:ascii="Times New Roman" w:eastAsia="Times New Roman" w:hAnsi="Times New Roman" w:cs="Times New Roman"/>
          <w:color w:val="000000"/>
          <w:sz w:val="28"/>
          <w:szCs w:val="28"/>
          <w:lang w:eastAsia="ru-RU"/>
        </w:rPr>
        <w:t>и.п</w:t>
      </w:r>
      <w:proofErr w:type="spellEnd"/>
      <w:r w:rsidRPr="00CD62D9">
        <w:rPr>
          <w:rFonts w:ascii="Times New Roman" w:eastAsia="Times New Roman" w:hAnsi="Times New Roman" w:cs="Times New Roman"/>
          <w:color w:val="000000"/>
          <w:sz w:val="28"/>
          <w:szCs w:val="28"/>
          <w:lang w:eastAsia="ru-RU"/>
        </w:rPr>
        <w:t>. То же, наклон к правой ноге.</w:t>
      </w:r>
    </w:p>
    <w:p w:rsidR="00B24716" w:rsidRPr="00CD62D9" w:rsidRDefault="00B24716" w:rsidP="00CD62D9">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Упражнения в подбрасывании предмета, перебрасывании и ловли (жонглирование одним предметом).</w:t>
      </w:r>
    </w:p>
    <w:p w:rsidR="00B24716" w:rsidRPr="00CD62D9" w:rsidRDefault="00B24716" w:rsidP="00CD62D9">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Стойка ноги врозь, мешочек в правой руке. На счёт 1-2 - подбросить мешочек перед собой, поймать его двумя руками; 3-4 - то же. То же, мешочек в левой руке.</w:t>
      </w:r>
    </w:p>
    <w:p w:rsidR="00B24716" w:rsidRPr="00CD62D9" w:rsidRDefault="00B24716" w:rsidP="00CD62D9">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lastRenderedPageBreak/>
        <w:t>Стойка ноги врозь, мешочек в правой руке. На счёт 1-4 - подбросить перед собой мешочек, сделать хлопок, поймать мешочек двумя руками. То же, мешочек в левой руке.</w:t>
      </w:r>
    </w:p>
    <w:p w:rsidR="00B24716" w:rsidRPr="00CD62D9" w:rsidRDefault="00B24716" w:rsidP="00CD62D9">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Стойка ноги врозь, мешочек в правой руке. На счёт 1-4 - подбрасывать мешочек и ловить правой рукой; то же левой рукой.</w:t>
      </w:r>
    </w:p>
    <w:p w:rsidR="00B24716" w:rsidRPr="00CD62D9" w:rsidRDefault="00B24716" w:rsidP="00CD62D9">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Упражнения в бросках и ловле предметов в парах.</w:t>
      </w:r>
    </w:p>
    <w:p w:rsidR="00B24716" w:rsidRPr="00CD62D9" w:rsidRDefault="00B24716" w:rsidP="00CD62D9">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Броски и ловля мешочков двумя руками, дети стоят на расстоянии 2-4 м друг от друга.</w:t>
      </w:r>
    </w:p>
    <w:p w:rsidR="00B24716" w:rsidRPr="00CD62D9" w:rsidRDefault="00B24716" w:rsidP="00CD62D9">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Перебрасывание мешочка друг другу одной рукой. То же другой рукой</w:t>
      </w:r>
    </w:p>
    <w:p w:rsidR="00B24716" w:rsidRPr="00CD62D9" w:rsidRDefault="00B24716" w:rsidP="00CD62D9">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Одновременный бросок мешочков друг другу двумя руками с последующей их ловлей.</w:t>
      </w:r>
    </w:p>
    <w:p w:rsidR="00B24716" w:rsidRPr="00CD62D9" w:rsidRDefault="00B24716" w:rsidP="00CD62D9">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Групповые упражнения в передаче, подбрасывании и ловле предмета. 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B24716" w:rsidRPr="00CD62D9" w:rsidRDefault="00B24716" w:rsidP="00CD62D9">
      <w:pPr>
        <w:numPr>
          <w:ilvl w:val="0"/>
          <w:numId w:val="1"/>
        </w:numPr>
        <w:shd w:val="clear" w:color="auto" w:fill="FFFFFF"/>
        <w:spacing w:before="100" w:beforeAutospacing="1" w:after="100" w:afterAutospacing="1" w:line="360" w:lineRule="auto"/>
        <w:ind w:left="36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2. Дети стоят по кругу, водящий - в центре с мешочком в руках. Подбрасывая мешочек вверх, водящий называет имя одного из игроков, тот должен поймать мешочек. Поймавший становится водящим.</w:t>
      </w:r>
    </w:p>
    <w:p w:rsidR="00B24716" w:rsidRPr="00CD62D9" w:rsidRDefault="00B24716" w:rsidP="00CD62D9">
      <w:pPr>
        <w:shd w:val="clear" w:color="auto" w:fill="FFFFFF"/>
        <w:spacing w:after="0" w:line="360" w:lineRule="auto"/>
        <w:ind w:left="568"/>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 xml:space="preserve">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w:t>
      </w:r>
      <w:proofErr w:type="gramStart"/>
      <w:r w:rsidRPr="00CD62D9">
        <w:rPr>
          <w:rFonts w:ascii="Times New Roman" w:eastAsia="Times New Roman" w:hAnsi="Times New Roman" w:cs="Times New Roman"/>
          <w:color w:val="000000"/>
          <w:sz w:val="28"/>
          <w:szCs w:val="28"/>
          <w:lang w:eastAsia="ru-RU"/>
        </w:rPr>
        <w:t>д..</w:t>
      </w:r>
      <w:proofErr w:type="gramEnd"/>
      <w:r w:rsidRPr="00CD62D9">
        <w:rPr>
          <w:rFonts w:ascii="Times New Roman" w:eastAsia="Times New Roman" w:hAnsi="Times New Roman" w:cs="Times New Roman"/>
          <w:color w:val="000000"/>
          <w:sz w:val="28"/>
          <w:szCs w:val="28"/>
          <w:lang w:eastAsia="ru-RU"/>
        </w:rPr>
        <w:t xml:space="preserve"> Матерчатый мяч (размером с </w:t>
      </w:r>
      <w:proofErr w:type="gramStart"/>
      <w:r w:rsidRPr="00CD62D9">
        <w:rPr>
          <w:rFonts w:ascii="Times New Roman" w:eastAsia="Times New Roman" w:hAnsi="Times New Roman" w:cs="Times New Roman"/>
          <w:color w:val="000000"/>
          <w:sz w:val="28"/>
          <w:szCs w:val="28"/>
          <w:lang w:eastAsia="ru-RU"/>
        </w:rPr>
        <w:t>теннисный)изготавливается</w:t>
      </w:r>
      <w:proofErr w:type="gramEnd"/>
      <w:r w:rsidRPr="00CD62D9">
        <w:rPr>
          <w:rFonts w:ascii="Times New Roman" w:eastAsia="Times New Roman" w:hAnsi="Times New Roman" w:cs="Times New Roman"/>
          <w:color w:val="000000"/>
          <w:sz w:val="28"/>
          <w:szCs w:val="28"/>
          <w:lang w:eastAsia="ru-RU"/>
        </w:rPr>
        <w:t xml:space="preserve"> из любой ветоши, плотно скатанной и шар, который затем обшивается тканью.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B24716" w:rsidRPr="00CD62D9" w:rsidRDefault="00B24716" w:rsidP="00CD62D9">
      <w:pPr>
        <w:shd w:val="clear" w:color="auto" w:fill="FFFFFF"/>
        <w:spacing w:after="0" w:line="360" w:lineRule="auto"/>
        <w:ind w:left="720"/>
        <w:jc w:val="both"/>
        <w:rPr>
          <w:rFonts w:ascii="Arial" w:eastAsia="Times New Roman" w:hAnsi="Arial" w:cs="Arial"/>
          <w:color w:val="000000"/>
          <w:sz w:val="28"/>
          <w:szCs w:val="28"/>
          <w:lang w:eastAsia="ru-RU"/>
        </w:rPr>
      </w:pPr>
      <w:r w:rsidRPr="00CD62D9">
        <w:rPr>
          <w:rFonts w:ascii="Times New Roman" w:eastAsia="Times New Roman" w:hAnsi="Times New Roman" w:cs="Times New Roman"/>
          <w:color w:val="000000"/>
          <w:sz w:val="28"/>
          <w:szCs w:val="28"/>
          <w:lang w:eastAsia="ru-RU"/>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E921CC" w:rsidRPr="00CD62D9" w:rsidRDefault="00E921CC" w:rsidP="00CD62D9">
      <w:pPr>
        <w:spacing w:line="360" w:lineRule="auto"/>
        <w:rPr>
          <w:sz w:val="28"/>
          <w:szCs w:val="28"/>
        </w:rPr>
      </w:pPr>
    </w:p>
    <w:sectPr w:rsidR="00E921CC" w:rsidRPr="00CD62D9" w:rsidSect="00B24716">
      <w:pgSz w:w="11906" w:h="16838"/>
      <w:pgMar w:top="567" w:right="850" w:bottom="709" w:left="567" w:header="708" w:footer="708" w:gutter="0"/>
      <w:pgBorders w:display="firstPage"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652E9"/>
    <w:multiLevelType w:val="multilevel"/>
    <w:tmpl w:val="F864C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6F"/>
    <w:rsid w:val="005146FE"/>
    <w:rsid w:val="005C536F"/>
    <w:rsid w:val="00B24716"/>
    <w:rsid w:val="00CD62D9"/>
    <w:rsid w:val="00E92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9BA7"/>
  <w15:chartTrackingRefBased/>
  <w15:docId w15:val="{3B172607-35C8-40CE-ACBF-F91A37AF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B24716"/>
    <w:pPr>
      <w:spacing w:before="60" w:after="60" w:line="240" w:lineRule="auto"/>
      <w:jc w:val="center"/>
    </w:pPr>
    <w:rPr>
      <w:rFonts w:ascii="Courier New" w:eastAsia="Times New Roman" w:hAnsi="Courier New" w:cs="Courier New"/>
      <w:b/>
      <w:bCs/>
      <w:caps/>
      <w:spacing w:val="20"/>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2021-08-23T02:45:00Z</dcterms:created>
  <dcterms:modified xsi:type="dcterms:W3CDTF">2021-08-23T03:25:00Z</dcterms:modified>
</cp:coreProperties>
</file>